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FB" w:rsidRDefault="00604AFB" w:rsidP="00604AFB">
      <w:pPr>
        <w:jc w:val="center"/>
        <w:rPr>
          <w:color w:val="000000"/>
        </w:rPr>
      </w:pPr>
      <w:r>
        <w:rPr>
          <w:color w:val="000000"/>
          <w:lang w:val="uk-UA"/>
        </w:rPr>
        <w:t>«</w:t>
      </w:r>
      <w:proofErr w:type="spellStart"/>
      <w:r>
        <w:rPr>
          <w:color w:val="000000"/>
        </w:rPr>
        <w:t>Повідомлення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особливої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емітента</w:t>
      </w:r>
      <w:proofErr w:type="spellEnd"/>
    </w:p>
    <w:p w:rsidR="00604AFB" w:rsidRDefault="00604AFB" w:rsidP="00604AFB">
      <w:pPr>
        <w:pStyle w:val="3"/>
        <w:rPr>
          <w:color w:val="000000"/>
        </w:rPr>
      </w:pPr>
      <w:r>
        <w:rPr>
          <w:color w:val="000000"/>
        </w:rPr>
        <w:t xml:space="preserve">Приватне </w:t>
      </w:r>
      <w:proofErr w:type="spellStart"/>
      <w:r>
        <w:rPr>
          <w:color w:val="000000"/>
        </w:rPr>
        <w:t>акцiонерне</w:t>
      </w:r>
      <w:proofErr w:type="spellEnd"/>
      <w:r>
        <w:rPr>
          <w:color w:val="000000"/>
        </w:rPr>
        <w:t xml:space="preserve"> товариство "Новомосковський завод </w:t>
      </w:r>
      <w:proofErr w:type="spellStart"/>
      <w:r>
        <w:rPr>
          <w:color w:val="000000"/>
        </w:rPr>
        <w:t>мiнводи</w:t>
      </w:r>
      <w:proofErr w:type="spellEnd"/>
      <w:r>
        <w:rPr>
          <w:color w:val="000000"/>
        </w:rPr>
        <w:t xml:space="preserve">" 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25"/>
        <w:gridCol w:w="4050"/>
      </w:tblGrid>
      <w:tr w:rsidR="00604AFB" w:rsidTr="00260E3D">
        <w:tc>
          <w:tcPr>
            <w:tcW w:w="0" w:type="auto"/>
            <w:gridSpan w:val="2"/>
            <w:vAlign w:val="center"/>
            <w:hideMark/>
          </w:tcPr>
          <w:p w:rsidR="00604AFB" w:rsidRDefault="00604AFB" w:rsidP="00260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</w:rPr>
              <w:t>Загальні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604AFB" w:rsidTr="00260E3D">
        <w:tc>
          <w:tcPr>
            <w:tcW w:w="0" w:type="auto"/>
            <w:vAlign w:val="center"/>
            <w:hideMark/>
          </w:tcPr>
          <w:p w:rsidR="00604AFB" w:rsidRDefault="00604AFB" w:rsidP="00260E3D">
            <w:pPr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4AFB" w:rsidRDefault="00604AFB" w:rsidP="00260E3D">
            <w:pPr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Приватне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акц</w:t>
            </w:r>
            <w:proofErr w:type="gramStart"/>
            <w:r>
              <w:rPr>
                <w:i/>
                <w:iCs/>
                <w:color w:val="000000"/>
              </w:rPr>
              <w:t>i</w:t>
            </w:r>
            <w:proofErr w:type="gramEnd"/>
            <w:r>
              <w:rPr>
                <w:i/>
                <w:iCs/>
                <w:color w:val="000000"/>
              </w:rPr>
              <w:t>онерне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i/>
                <w:iCs/>
                <w:color w:val="000000"/>
              </w:rPr>
              <w:t>Новомосковський</w:t>
            </w:r>
            <w:proofErr w:type="spellEnd"/>
            <w:r>
              <w:rPr>
                <w:i/>
                <w:iCs/>
                <w:color w:val="000000"/>
              </w:rPr>
              <w:t xml:space="preserve"> завод </w:t>
            </w:r>
            <w:proofErr w:type="spellStart"/>
            <w:r>
              <w:rPr>
                <w:i/>
                <w:iCs/>
                <w:color w:val="000000"/>
              </w:rPr>
              <w:t>мiнводи</w:t>
            </w:r>
            <w:proofErr w:type="spellEnd"/>
            <w:r>
              <w:rPr>
                <w:i/>
                <w:iCs/>
                <w:color w:val="000000"/>
              </w:rPr>
              <w:t xml:space="preserve">" </w:t>
            </w:r>
          </w:p>
        </w:tc>
      </w:tr>
      <w:tr w:rsidR="00604AFB" w:rsidTr="00260E3D">
        <w:tc>
          <w:tcPr>
            <w:tcW w:w="0" w:type="auto"/>
            <w:vAlign w:val="center"/>
            <w:hideMark/>
          </w:tcPr>
          <w:p w:rsidR="00604AFB" w:rsidRDefault="00604AFB" w:rsidP="00260E3D">
            <w:pPr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  <w:proofErr w:type="spellStart"/>
            <w:r>
              <w:rPr>
                <w:color w:val="000000"/>
              </w:rPr>
              <w:t>Організаційно-правова</w:t>
            </w:r>
            <w:proofErr w:type="spellEnd"/>
            <w:r>
              <w:rPr>
                <w:color w:val="000000"/>
              </w:rPr>
              <w:t xml:space="preserve"> форма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4AFB" w:rsidRDefault="00604AFB" w:rsidP="00260E3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Приватне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акціонерне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товариство</w:t>
            </w:r>
            <w:proofErr w:type="spellEnd"/>
          </w:p>
        </w:tc>
      </w:tr>
      <w:tr w:rsidR="00604AFB" w:rsidTr="00260E3D">
        <w:tc>
          <w:tcPr>
            <w:tcW w:w="0" w:type="auto"/>
            <w:vAlign w:val="center"/>
            <w:hideMark/>
          </w:tcPr>
          <w:p w:rsidR="00604AFB" w:rsidRDefault="00604AFB" w:rsidP="00260E3D">
            <w:pPr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  <w:proofErr w:type="spellStart"/>
            <w:r>
              <w:rPr>
                <w:color w:val="000000"/>
              </w:rPr>
              <w:t>Ідентифікаційний</w:t>
            </w:r>
            <w:proofErr w:type="spellEnd"/>
            <w:r>
              <w:rPr>
                <w:color w:val="000000"/>
              </w:rPr>
              <w:t xml:space="preserve"> код за ЄДРПОУ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4AFB" w:rsidRDefault="00604AFB" w:rsidP="00260E3D">
            <w:pPr>
              <w:rPr>
                <w:color w:val="000000"/>
              </w:rPr>
            </w:pPr>
            <w:r>
              <w:rPr>
                <w:color w:val="000000"/>
              </w:rPr>
              <w:t>00382728</w:t>
            </w:r>
          </w:p>
        </w:tc>
      </w:tr>
      <w:tr w:rsidR="00604AFB" w:rsidTr="00260E3D">
        <w:tc>
          <w:tcPr>
            <w:tcW w:w="0" w:type="auto"/>
            <w:vAlign w:val="center"/>
            <w:hideMark/>
          </w:tcPr>
          <w:p w:rsidR="00604AFB" w:rsidRDefault="00604AFB" w:rsidP="00260E3D">
            <w:pPr>
              <w:rPr>
                <w:color w:val="000000"/>
              </w:rPr>
            </w:pPr>
            <w:r>
              <w:rPr>
                <w:color w:val="000000"/>
              </w:rPr>
              <w:t xml:space="preserve">1.4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4AFB" w:rsidRDefault="00604AFB" w:rsidP="00260E3D">
            <w:pPr>
              <w:rPr>
                <w:color w:val="000000"/>
              </w:rPr>
            </w:pPr>
            <w:r>
              <w:rPr>
                <w:color w:val="000000"/>
              </w:rPr>
              <w:t xml:space="preserve">51281, село </w:t>
            </w:r>
            <w:proofErr w:type="spellStart"/>
            <w:r>
              <w:rPr>
                <w:color w:val="000000"/>
              </w:rPr>
              <w:t>Знамен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вулиця</w:t>
            </w:r>
            <w:proofErr w:type="spellEnd"/>
            <w:r>
              <w:rPr>
                <w:color w:val="000000"/>
              </w:rPr>
              <w:t xml:space="preserve"> Жукова,1А</w:t>
            </w:r>
          </w:p>
        </w:tc>
      </w:tr>
      <w:tr w:rsidR="00604AFB" w:rsidTr="00260E3D">
        <w:tc>
          <w:tcPr>
            <w:tcW w:w="0" w:type="auto"/>
            <w:vAlign w:val="center"/>
            <w:hideMark/>
          </w:tcPr>
          <w:p w:rsidR="00604AFB" w:rsidRDefault="00604AFB" w:rsidP="00260E3D">
            <w:pPr>
              <w:rPr>
                <w:color w:val="000000"/>
              </w:rPr>
            </w:pPr>
            <w:r>
              <w:rPr>
                <w:color w:val="000000"/>
              </w:rPr>
              <w:t xml:space="preserve">1.5 </w:t>
            </w:r>
            <w:proofErr w:type="spellStart"/>
            <w:r>
              <w:rPr>
                <w:color w:val="000000"/>
              </w:rPr>
              <w:t>Міжміський</w:t>
            </w:r>
            <w:proofErr w:type="spellEnd"/>
            <w:r>
              <w:rPr>
                <w:color w:val="000000"/>
              </w:rPr>
              <w:t xml:space="preserve"> код, телефон та факс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4AFB" w:rsidRDefault="00604AFB" w:rsidP="00260E3D">
            <w:pPr>
              <w:rPr>
                <w:color w:val="000000"/>
              </w:rPr>
            </w:pPr>
            <w:r>
              <w:rPr>
                <w:color w:val="000000"/>
              </w:rPr>
              <w:t>(05693) 4-48-42 (05693) 4-48-43</w:t>
            </w:r>
          </w:p>
        </w:tc>
      </w:tr>
      <w:tr w:rsidR="00604AFB" w:rsidTr="00260E3D">
        <w:tc>
          <w:tcPr>
            <w:tcW w:w="0" w:type="auto"/>
            <w:vAlign w:val="center"/>
            <w:hideMark/>
          </w:tcPr>
          <w:p w:rsidR="00604AFB" w:rsidRDefault="00604AFB" w:rsidP="00260E3D">
            <w:pPr>
              <w:rPr>
                <w:color w:val="000000"/>
              </w:rPr>
            </w:pPr>
            <w:r>
              <w:rPr>
                <w:color w:val="000000"/>
              </w:rPr>
              <w:t xml:space="preserve">1.6 </w:t>
            </w:r>
            <w:proofErr w:type="spellStart"/>
            <w:r>
              <w:rPr>
                <w:color w:val="000000"/>
              </w:rPr>
              <w:t>Електронна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поштова</w:t>
            </w:r>
            <w:proofErr w:type="spellEnd"/>
            <w:r>
              <w:rPr>
                <w:color w:val="000000"/>
              </w:rPr>
              <w:t xml:space="preserve"> адреса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4AFB" w:rsidRDefault="00604AFB" w:rsidP="00260E3D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urist</w:t>
            </w:r>
            <w:proofErr w:type="spellEnd"/>
            <w:r>
              <w:rPr>
                <w:color w:val="000000"/>
              </w:rPr>
              <w:t>@.</w:t>
            </w:r>
            <w:proofErr w:type="spellStart"/>
            <w:r>
              <w:rPr>
                <w:color w:val="000000"/>
                <w:lang w:val="en-US"/>
              </w:rPr>
              <w:t>elefant.dp</w:t>
            </w:r>
            <w:proofErr w:type="spellEnd"/>
            <w:r>
              <w:rPr>
                <w:color w:val="000000"/>
                <w:lang w:val="en-US"/>
              </w:rPr>
              <w:t>.</w:t>
            </w:r>
            <w:proofErr w:type="spellStart"/>
            <w:r>
              <w:rPr>
                <w:color w:val="000000"/>
              </w:rPr>
              <w:t>ua</w:t>
            </w:r>
            <w:proofErr w:type="spellEnd"/>
          </w:p>
        </w:tc>
      </w:tr>
      <w:tr w:rsidR="00604AFB" w:rsidTr="00260E3D">
        <w:tc>
          <w:tcPr>
            <w:tcW w:w="0" w:type="auto"/>
            <w:vAlign w:val="center"/>
            <w:hideMark/>
          </w:tcPr>
          <w:p w:rsidR="00604AFB" w:rsidRDefault="00604AFB" w:rsidP="00260E3D">
            <w:pPr>
              <w:rPr>
                <w:color w:val="000000"/>
              </w:rPr>
            </w:pPr>
            <w:r>
              <w:rPr>
                <w:color w:val="000000"/>
              </w:rPr>
              <w:t xml:space="preserve">1.7 Адреса 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мереж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Інтернет</w:t>
            </w:r>
            <w:proofErr w:type="spellEnd"/>
            <w:r>
              <w:rPr>
                <w:color w:val="000000"/>
              </w:rPr>
              <w:t xml:space="preserve">, яка </w:t>
            </w:r>
            <w:proofErr w:type="spellStart"/>
            <w:r>
              <w:rPr>
                <w:color w:val="000000"/>
              </w:rPr>
              <w:t>додатково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використовується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емітентом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4AFB" w:rsidRDefault="00604AFB" w:rsidP="00260E3D">
            <w:pPr>
              <w:rPr>
                <w:color w:val="000000"/>
              </w:rPr>
            </w:pPr>
            <w:r w:rsidRPr="00A566C3">
              <w:rPr>
                <w:color w:val="000000"/>
              </w:rPr>
              <w:t>http://novotroitska.ua/</w:t>
            </w:r>
          </w:p>
        </w:tc>
      </w:tr>
      <w:tr w:rsidR="00604AFB" w:rsidTr="00260E3D">
        <w:tc>
          <w:tcPr>
            <w:tcW w:w="0" w:type="auto"/>
            <w:vAlign w:val="center"/>
            <w:hideMark/>
          </w:tcPr>
          <w:p w:rsidR="00604AFB" w:rsidRDefault="00604AFB" w:rsidP="00260E3D">
            <w:pPr>
              <w:rPr>
                <w:color w:val="000000"/>
              </w:rPr>
            </w:pPr>
            <w:r>
              <w:rPr>
                <w:color w:val="000000"/>
              </w:rPr>
              <w:t xml:space="preserve">1.8 Вид </w:t>
            </w:r>
            <w:proofErr w:type="spellStart"/>
            <w:r>
              <w:rPr>
                <w:color w:val="000000"/>
              </w:rPr>
              <w:t>особливої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4AFB" w:rsidRDefault="00604AFB" w:rsidP="00260E3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Змі</w:t>
            </w:r>
            <w:proofErr w:type="gramStart"/>
            <w:r>
              <w:rPr>
                <w:color w:val="000000"/>
              </w:rPr>
              <w:t>на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складу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посадових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</w:tr>
      <w:tr w:rsidR="00604AFB" w:rsidTr="00260E3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AFB" w:rsidRDefault="00604AFB" w:rsidP="00260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AFB" w:rsidRDefault="00604AFB" w:rsidP="00260E3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AFB" w:rsidRDefault="00604AFB" w:rsidP="00604AFB">
      <w:pPr>
        <w:rPr>
          <w:vanish/>
          <w:color w:val="000000"/>
        </w:rPr>
      </w:pPr>
    </w:p>
    <w:tbl>
      <w:tblPr>
        <w:tblW w:w="5000" w:type="pct"/>
        <w:tblLook w:val="04A0"/>
      </w:tblPr>
      <w:tblGrid>
        <w:gridCol w:w="9475"/>
      </w:tblGrid>
      <w:tr w:rsidR="00604AFB" w:rsidTr="00260E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4AFB" w:rsidRDefault="00604AFB" w:rsidP="00260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Текст </w:t>
            </w:r>
            <w:proofErr w:type="spellStart"/>
            <w:r>
              <w:rPr>
                <w:b/>
                <w:bCs/>
                <w:color w:val="000000"/>
              </w:rPr>
              <w:t>повідомлення</w:t>
            </w:r>
            <w:proofErr w:type="spellEnd"/>
          </w:p>
        </w:tc>
      </w:tr>
    </w:tbl>
    <w:p w:rsidR="00604AFB" w:rsidRDefault="00604AFB" w:rsidP="00604AFB">
      <w:pPr>
        <w:rPr>
          <w:vanish/>
          <w:color w:val="000000"/>
        </w:rPr>
      </w:pPr>
    </w:p>
    <w:tbl>
      <w:tblPr>
        <w:tblW w:w="5000" w:type="pct"/>
        <w:tblLook w:val="04A0"/>
      </w:tblPr>
      <w:tblGrid>
        <w:gridCol w:w="9475"/>
      </w:tblGrid>
      <w:tr w:rsidR="00604AFB" w:rsidTr="00260E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4AFB" w:rsidRDefault="00604AFB" w:rsidP="00260E3D">
            <w:pPr>
              <w:ind w:firstLine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Рiшенням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Наглядової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протокол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Засiдання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Наглядової</w:t>
            </w:r>
            <w:proofErr w:type="spellEnd"/>
            <w:r>
              <w:rPr>
                <w:color w:val="000000"/>
              </w:rPr>
              <w:t xml:space="preserve"> ради №</w:t>
            </w:r>
            <w:r w:rsidRPr="00A566C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вiд</w:t>
            </w:r>
            <w:proofErr w:type="spellEnd"/>
            <w:r>
              <w:rPr>
                <w:color w:val="000000"/>
              </w:rPr>
              <w:t xml:space="preserve"> </w:t>
            </w:r>
            <w:r w:rsidRPr="00A566C3">
              <w:rPr>
                <w:color w:val="000000"/>
              </w:rPr>
              <w:t>05</w:t>
            </w:r>
            <w:r>
              <w:rPr>
                <w:color w:val="000000"/>
              </w:rPr>
              <w:t>.0</w:t>
            </w:r>
            <w:r w:rsidRPr="00A566C3">
              <w:rPr>
                <w:color w:val="000000"/>
              </w:rPr>
              <w:t>3</w:t>
            </w:r>
            <w:r>
              <w:rPr>
                <w:color w:val="000000"/>
              </w:rPr>
              <w:t>.201</w:t>
            </w:r>
            <w:r w:rsidRPr="00A566C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р.) Г</w:t>
            </w:r>
            <w:proofErr w:type="spellStart"/>
            <w:r>
              <w:rPr>
                <w:color w:val="000000"/>
                <w:lang w:val="uk-UA"/>
              </w:rPr>
              <w:t>арбузова</w:t>
            </w:r>
            <w:proofErr w:type="spellEnd"/>
            <w:r>
              <w:rPr>
                <w:color w:val="000000"/>
                <w:lang w:val="uk-UA"/>
              </w:rPr>
              <w:t xml:space="preserve"> Романа </w:t>
            </w:r>
            <w:proofErr w:type="spellStart"/>
            <w:r>
              <w:rPr>
                <w:color w:val="000000"/>
                <w:lang w:val="uk-UA"/>
              </w:rPr>
              <w:t>олександровича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звiльнено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посади Генерального директора за </w:t>
            </w:r>
            <w:r>
              <w:rPr>
                <w:color w:val="000000"/>
                <w:lang w:val="uk-UA"/>
              </w:rPr>
              <w:t>його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бажанням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Непогашеної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ма</w:t>
            </w:r>
            <w:proofErr w:type="gramStart"/>
            <w:r>
              <w:rPr>
                <w:color w:val="000000"/>
              </w:rPr>
              <w:t>є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Перебувала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посадi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14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.201</w:t>
            </w:r>
            <w:r>
              <w:rPr>
                <w:color w:val="000000"/>
                <w:lang w:val="uk-UA"/>
              </w:rPr>
              <w:t>3</w:t>
            </w:r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паспортних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надана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Володiє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часткою</w:t>
            </w:r>
            <w:proofErr w:type="spellEnd"/>
            <w:r>
              <w:rPr>
                <w:color w:val="000000"/>
              </w:rPr>
              <w:t xml:space="preserve"> у </w:t>
            </w:r>
            <w:proofErr w:type="gramStart"/>
            <w:r>
              <w:rPr>
                <w:color w:val="000000"/>
              </w:rPr>
              <w:t>статутному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капiталi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розмiрi</w:t>
            </w:r>
            <w:proofErr w:type="spellEnd"/>
            <w:r>
              <w:rPr>
                <w:color w:val="000000"/>
              </w:rPr>
              <w:t xml:space="preserve"> нуль </w:t>
            </w:r>
            <w:proofErr w:type="spellStart"/>
            <w:r>
              <w:rPr>
                <w:color w:val="000000"/>
              </w:rPr>
              <w:t>відсотків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. </w:t>
            </w:r>
          </w:p>
        </w:tc>
      </w:tr>
      <w:tr w:rsidR="00604AFB" w:rsidTr="00260E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4AFB" w:rsidRDefault="00604AFB" w:rsidP="00260E3D">
            <w:pPr>
              <w:ind w:firstLine="20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Рiшенням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Наглядової</w:t>
            </w:r>
            <w:proofErr w:type="spellEnd"/>
            <w:r>
              <w:rPr>
                <w:color w:val="000000"/>
              </w:rPr>
              <w:t xml:space="preserve"> ради (протокол </w:t>
            </w:r>
            <w:proofErr w:type="spellStart"/>
            <w:r>
              <w:rPr>
                <w:color w:val="000000"/>
              </w:rPr>
              <w:t>Засiдання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Наглядової</w:t>
            </w:r>
            <w:proofErr w:type="spellEnd"/>
            <w:r>
              <w:rPr>
                <w:color w:val="000000"/>
              </w:rPr>
              <w:t xml:space="preserve"> ради №</w:t>
            </w:r>
            <w:r>
              <w:rPr>
                <w:color w:val="000000"/>
                <w:lang w:val="uk-UA"/>
              </w:rPr>
              <w:t>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вiд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05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uk-UA"/>
              </w:rPr>
              <w:t>3</w:t>
            </w:r>
            <w:r>
              <w:rPr>
                <w:color w:val="000000"/>
              </w:rPr>
              <w:t>.201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р.) </w:t>
            </w:r>
            <w:proofErr w:type="spellStart"/>
            <w:r>
              <w:rPr>
                <w:color w:val="000000"/>
                <w:lang w:val="uk-UA"/>
              </w:rPr>
              <w:t>Чупріна</w:t>
            </w:r>
            <w:proofErr w:type="spellEnd"/>
            <w:r>
              <w:rPr>
                <w:color w:val="000000"/>
                <w:lang w:val="uk-UA"/>
              </w:rPr>
              <w:t xml:space="preserve"> Андрія Леонідовича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обрано</w:t>
            </w:r>
            <w:proofErr w:type="spellEnd"/>
            <w:r>
              <w:rPr>
                <w:color w:val="000000"/>
              </w:rPr>
              <w:t xml:space="preserve"> на посаду Генерального директора за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бажанням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Непогашеної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ма</w:t>
            </w:r>
            <w:proofErr w:type="gramStart"/>
            <w:r>
              <w:rPr>
                <w:color w:val="000000"/>
              </w:rPr>
              <w:t>є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Призначено</w:t>
            </w:r>
            <w:proofErr w:type="spellEnd"/>
            <w:r>
              <w:rPr>
                <w:color w:val="000000"/>
              </w:rPr>
              <w:t xml:space="preserve"> на посаду </w:t>
            </w:r>
            <w:proofErr w:type="spellStart"/>
            <w:r>
              <w:rPr>
                <w:color w:val="000000"/>
              </w:rPr>
              <w:t>безстроково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Ран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обiймав</w:t>
            </w:r>
            <w:proofErr w:type="spellEnd"/>
            <w:r>
              <w:rPr>
                <w:color w:val="000000"/>
              </w:rPr>
              <w:t xml:space="preserve"> посаду </w:t>
            </w:r>
            <w:r>
              <w:rPr>
                <w:color w:val="000000"/>
                <w:lang w:val="uk-UA"/>
              </w:rPr>
              <w:t xml:space="preserve">комерційного </w:t>
            </w:r>
            <w:r>
              <w:rPr>
                <w:color w:val="000000"/>
              </w:rPr>
              <w:t xml:space="preserve">директора </w:t>
            </w:r>
            <w:proofErr w:type="spellStart"/>
            <w:r>
              <w:rPr>
                <w:color w:val="000000"/>
              </w:rPr>
              <w:t>ПрАТ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Новомосковський</w:t>
            </w:r>
            <w:proofErr w:type="spellEnd"/>
            <w:r>
              <w:rPr>
                <w:color w:val="000000"/>
              </w:rPr>
              <w:t xml:space="preserve"> завод </w:t>
            </w:r>
            <w:proofErr w:type="spellStart"/>
            <w:r>
              <w:rPr>
                <w:color w:val="000000"/>
              </w:rPr>
              <w:t>мiнводи</w:t>
            </w:r>
            <w:proofErr w:type="spellEnd"/>
            <w:r>
              <w:rPr>
                <w:color w:val="000000"/>
              </w:rPr>
              <w:t xml:space="preserve">". 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паспортних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надана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Володiє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часткою</w:t>
            </w:r>
            <w:proofErr w:type="spellEnd"/>
            <w:r>
              <w:rPr>
                <w:color w:val="000000"/>
              </w:rPr>
              <w:t xml:space="preserve"> у </w:t>
            </w:r>
            <w:proofErr w:type="gramStart"/>
            <w:r>
              <w:rPr>
                <w:color w:val="000000"/>
              </w:rPr>
              <w:t>статутному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капiталi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розмiрi</w:t>
            </w:r>
            <w:proofErr w:type="spellEnd"/>
            <w:r>
              <w:rPr>
                <w:color w:val="000000"/>
              </w:rPr>
              <w:t xml:space="preserve"> нуль </w:t>
            </w:r>
            <w:proofErr w:type="spellStart"/>
            <w:r>
              <w:rPr>
                <w:color w:val="000000"/>
              </w:rPr>
              <w:t>вiдсотк</w:t>
            </w:r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</w:tbl>
    <w:p w:rsidR="00604AFB" w:rsidRDefault="00604AFB" w:rsidP="00604AFB">
      <w:pPr>
        <w:rPr>
          <w:vanish/>
          <w:color w:val="000000"/>
        </w:rPr>
      </w:pPr>
    </w:p>
    <w:tbl>
      <w:tblPr>
        <w:tblW w:w="5000" w:type="pct"/>
        <w:tblLook w:val="04A0"/>
      </w:tblPr>
      <w:tblGrid>
        <w:gridCol w:w="9475"/>
      </w:tblGrid>
      <w:tr w:rsidR="00604AFB" w:rsidTr="00260E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4AFB" w:rsidRDefault="00604AFB" w:rsidP="00260E3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04AFB" w:rsidTr="00260E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4AFB" w:rsidRDefault="00604AFB" w:rsidP="00260E3D">
            <w:pPr>
              <w:ind w:firstLine="200"/>
              <w:rPr>
                <w:color w:val="000000"/>
              </w:rPr>
            </w:pPr>
          </w:p>
        </w:tc>
      </w:tr>
      <w:tr w:rsidR="00604AFB" w:rsidTr="00260E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4AFB" w:rsidRDefault="00604AFB" w:rsidP="00260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ідпис</w:t>
            </w:r>
            <w:proofErr w:type="spellEnd"/>
          </w:p>
        </w:tc>
      </w:tr>
      <w:tr w:rsidR="00604AFB" w:rsidTr="00260E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4AFB" w:rsidRDefault="00604AFB" w:rsidP="00260E3D">
            <w:pPr>
              <w:ind w:firstLine="200"/>
              <w:rPr>
                <w:color w:val="000000"/>
              </w:rPr>
            </w:pPr>
            <w:r w:rsidRPr="00192EC7">
              <w:rPr>
                <w:bCs/>
                <w:color w:val="000000"/>
              </w:rPr>
              <w:t>3.1.</w:t>
            </w:r>
            <w:r>
              <w:rPr>
                <w:b/>
                <w:bCs/>
                <w:color w:val="000000"/>
              </w:rPr>
              <w:t xml:space="preserve"> </w:t>
            </w:r>
            <w:r w:rsidRPr="00192EC7">
              <w:rPr>
                <w:color w:val="000000"/>
              </w:rPr>
              <w:t xml:space="preserve">Особа, </w:t>
            </w:r>
            <w:proofErr w:type="spellStart"/>
            <w:r w:rsidRPr="00192EC7">
              <w:rPr>
                <w:color w:val="000000"/>
              </w:rPr>
              <w:t>зазначена</w:t>
            </w:r>
            <w:proofErr w:type="spellEnd"/>
            <w:r w:rsidRPr="00192EC7">
              <w:rPr>
                <w:color w:val="000000"/>
              </w:rPr>
              <w:t xml:space="preserve"> </w:t>
            </w:r>
            <w:proofErr w:type="spellStart"/>
            <w:r w:rsidRPr="00192EC7">
              <w:rPr>
                <w:color w:val="000000"/>
              </w:rPr>
              <w:t>нижче</w:t>
            </w:r>
            <w:proofErr w:type="spellEnd"/>
            <w:r w:rsidRPr="00192EC7">
              <w:rPr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достовірність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міститься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повідомленні</w:t>
            </w:r>
            <w:proofErr w:type="spellEnd"/>
            <w:r>
              <w:rPr>
                <w:color w:val="000000"/>
              </w:rPr>
              <w:t xml:space="preserve">, та </w:t>
            </w:r>
            <w:proofErr w:type="spellStart"/>
            <w:r>
              <w:rPr>
                <w:color w:val="000000"/>
              </w:rPr>
              <w:t>визнає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вона </w:t>
            </w:r>
            <w:proofErr w:type="spellStart"/>
            <w:r>
              <w:rPr>
                <w:color w:val="000000"/>
              </w:rPr>
              <w:t>несе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відповідальність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законодавством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</w:tbl>
    <w:p w:rsidR="00604AFB" w:rsidRDefault="00604AFB" w:rsidP="00604AFB">
      <w:pPr>
        <w:ind w:firstLine="540"/>
        <w:jc w:val="center"/>
        <w:rPr>
          <w:lang w:val="uk-UA"/>
        </w:rPr>
      </w:pPr>
    </w:p>
    <w:p w:rsidR="00604AFB" w:rsidRPr="00A566C3" w:rsidRDefault="00604AFB" w:rsidP="00604AFB">
      <w:pPr>
        <w:jc w:val="both"/>
        <w:rPr>
          <w:lang w:val="uk-UA"/>
        </w:rPr>
      </w:pPr>
      <w:r>
        <w:rPr>
          <w:bCs/>
          <w:color w:val="000000"/>
        </w:rPr>
        <w:t xml:space="preserve">    </w:t>
      </w:r>
      <w:r w:rsidRPr="00192EC7">
        <w:rPr>
          <w:bCs/>
          <w:color w:val="000000"/>
        </w:rPr>
        <w:t xml:space="preserve">3.2. </w:t>
      </w:r>
      <w:proofErr w:type="spellStart"/>
      <w:r w:rsidRPr="00192EC7">
        <w:rPr>
          <w:bCs/>
          <w:color w:val="000000"/>
        </w:rPr>
        <w:t>Генеральний</w:t>
      </w:r>
      <w:proofErr w:type="spellEnd"/>
      <w:r w:rsidRPr="00192EC7">
        <w:rPr>
          <w:bCs/>
          <w:color w:val="000000"/>
        </w:rPr>
        <w:t xml:space="preserve"> директор </w:t>
      </w:r>
      <w:proofErr w:type="spellStart"/>
      <w:r>
        <w:rPr>
          <w:bCs/>
          <w:color w:val="000000"/>
          <w:lang w:val="uk-UA"/>
        </w:rPr>
        <w:t>Чупрін</w:t>
      </w:r>
      <w:proofErr w:type="spellEnd"/>
      <w:r>
        <w:rPr>
          <w:bCs/>
          <w:color w:val="000000"/>
          <w:lang w:val="uk-UA"/>
        </w:rPr>
        <w:t xml:space="preserve"> Андрій Леонідович</w:t>
      </w:r>
    </w:p>
    <w:p w:rsidR="00604AFB" w:rsidRPr="00192EC7" w:rsidRDefault="00604AFB" w:rsidP="00604AFB">
      <w:pPr>
        <w:ind w:firstLine="540"/>
        <w:jc w:val="center"/>
        <w:rPr>
          <w:lang w:val="uk-UA"/>
        </w:rPr>
      </w:pPr>
    </w:p>
    <w:tbl>
      <w:tblPr>
        <w:tblW w:w="450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8"/>
        <w:gridCol w:w="1731"/>
        <w:gridCol w:w="2848"/>
      </w:tblGrid>
      <w:tr w:rsidR="00604AFB" w:rsidRPr="00C9678E" w:rsidTr="00260E3D">
        <w:trPr>
          <w:tblCellSpacing w:w="22" w:type="dxa"/>
          <w:jc w:val="center"/>
        </w:trPr>
        <w:tc>
          <w:tcPr>
            <w:tcW w:w="2302" w:type="pct"/>
            <w:hideMark/>
          </w:tcPr>
          <w:p w:rsidR="00604AFB" w:rsidRPr="004A7A30" w:rsidRDefault="00604AFB" w:rsidP="00260E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A7A30">
              <w:rPr>
                <w:sz w:val="22"/>
                <w:szCs w:val="22"/>
              </w:rPr>
              <w:t>  </w:t>
            </w:r>
          </w:p>
        </w:tc>
        <w:tc>
          <w:tcPr>
            <w:tcW w:w="980" w:type="pct"/>
            <w:hideMark/>
          </w:tcPr>
          <w:p w:rsidR="00604AFB" w:rsidRPr="004A7A30" w:rsidRDefault="00604AFB" w:rsidP="00260E3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7A30">
              <w:rPr>
                <w:sz w:val="22"/>
                <w:szCs w:val="22"/>
              </w:rPr>
              <w:t>М. П.  </w:t>
            </w:r>
          </w:p>
        </w:tc>
        <w:tc>
          <w:tcPr>
            <w:tcW w:w="1617" w:type="pct"/>
            <w:hideMark/>
          </w:tcPr>
          <w:p w:rsidR="00604AFB" w:rsidRPr="00192EC7" w:rsidRDefault="00604AFB" w:rsidP="00260E3D">
            <w:pPr>
              <w:ind w:firstLine="200"/>
              <w:rPr>
                <w:color w:val="000000"/>
              </w:rPr>
            </w:pPr>
            <w:r>
              <w:rPr>
                <w:color w:val="000000"/>
                <w:lang w:val="uk-UA"/>
              </w:rPr>
              <w:t>10</w:t>
            </w:r>
            <w:r w:rsidRPr="00192EC7">
              <w:rPr>
                <w:color w:val="000000"/>
              </w:rPr>
              <w:t>.0</w:t>
            </w:r>
            <w:r>
              <w:rPr>
                <w:color w:val="000000"/>
                <w:lang w:val="uk-UA"/>
              </w:rPr>
              <w:t>3</w:t>
            </w:r>
            <w:r w:rsidRPr="00192EC7">
              <w:rPr>
                <w:color w:val="000000"/>
              </w:rPr>
              <w:t>.201</w:t>
            </w:r>
            <w:r>
              <w:rPr>
                <w:color w:val="000000"/>
                <w:lang w:val="uk-UA"/>
              </w:rPr>
              <w:t>5</w:t>
            </w:r>
            <w:r w:rsidRPr="00192EC7">
              <w:rPr>
                <w:color w:val="000000"/>
              </w:rPr>
              <w:br/>
              <w:t>                               </w:t>
            </w:r>
          </w:p>
        </w:tc>
      </w:tr>
    </w:tbl>
    <w:p w:rsidR="00604AFB" w:rsidRDefault="00604AFB" w:rsidP="00604AFB">
      <w:pPr>
        <w:ind w:firstLine="540"/>
        <w:jc w:val="center"/>
        <w:rPr>
          <w:lang w:val="uk-UA"/>
        </w:rPr>
      </w:pPr>
      <w:r>
        <w:rPr>
          <w:lang w:val="uk-UA"/>
        </w:rPr>
        <w:t>__________________________»</w:t>
      </w:r>
    </w:p>
    <w:p w:rsidR="00F7164D" w:rsidRDefault="00F7164D"/>
    <w:sectPr w:rsidR="00F7164D" w:rsidSect="00F7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FB"/>
    <w:rsid w:val="00021EA9"/>
    <w:rsid w:val="00143AB0"/>
    <w:rsid w:val="00213499"/>
    <w:rsid w:val="00397660"/>
    <w:rsid w:val="005E574C"/>
    <w:rsid w:val="00604AFB"/>
    <w:rsid w:val="00975380"/>
    <w:rsid w:val="00982F82"/>
    <w:rsid w:val="00B33EF2"/>
    <w:rsid w:val="00CF07E5"/>
    <w:rsid w:val="00F7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604AF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AF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604AFB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Krivolapova_OA</dc:creator>
  <cp:keywords/>
  <dc:description/>
  <cp:lastModifiedBy>Krivolapova_OA</cp:lastModifiedBy>
  <cp:revision>1</cp:revision>
  <dcterms:created xsi:type="dcterms:W3CDTF">2015-03-10T11:16:00Z</dcterms:created>
  <dcterms:modified xsi:type="dcterms:W3CDTF">2015-03-10T11:19:00Z</dcterms:modified>
</cp:coreProperties>
</file>